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532" w:rsidRDefault="003D5532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D5532" w:rsidRDefault="003D5532">
      <w:pPr>
        <w:pStyle w:val="ConsPlusNormal"/>
        <w:outlineLvl w:val="0"/>
      </w:pPr>
    </w:p>
    <w:p w:rsidR="003D5532" w:rsidRDefault="003D5532">
      <w:pPr>
        <w:pStyle w:val="ConsPlusTitle"/>
        <w:jc w:val="center"/>
        <w:outlineLvl w:val="0"/>
      </w:pPr>
      <w:r>
        <w:t>ПРАВИТЕЛЬСТВО АМУРСКОЙ ОБЛАСТИ</w:t>
      </w:r>
    </w:p>
    <w:p w:rsidR="003D5532" w:rsidRDefault="003D5532">
      <w:pPr>
        <w:pStyle w:val="ConsPlusTitle"/>
        <w:jc w:val="center"/>
      </w:pPr>
    </w:p>
    <w:p w:rsidR="003D5532" w:rsidRDefault="003D5532">
      <w:pPr>
        <w:pStyle w:val="ConsPlusTitle"/>
        <w:jc w:val="center"/>
      </w:pPr>
      <w:r>
        <w:t>ПОСТАНОВЛЕНИЕ</w:t>
      </w:r>
    </w:p>
    <w:p w:rsidR="003D5532" w:rsidRDefault="003D5532">
      <w:pPr>
        <w:pStyle w:val="ConsPlusTitle"/>
        <w:jc w:val="center"/>
      </w:pPr>
      <w:r>
        <w:t>от 21 июня 2011 г. N 395</w:t>
      </w:r>
    </w:p>
    <w:p w:rsidR="003D5532" w:rsidRDefault="003D5532">
      <w:pPr>
        <w:pStyle w:val="ConsPlusTitle"/>
        <w:jc w:val="center"/>
      </w:pPr>
    </w:p>
    <w:p w:rsidR="003D5532" w:rsidRDefault="003D5532">
      <w:pPr>
        <w:pStyle w:val="ConsPlusTitle"/>
        <w:jc w:val="center"/>
      </w:pPr>
      <w:r>
        <w:t>ОБ УТВЕРЖДЕНИИ ПЕРЕЧНЯ ОБЯЗАТЕЛЬНЫХ МЕРОПРИЯТИЙ</w:t>
      </w:r>
    </w:p>
    <w:p w:rsidR="003D5532" w:rsidRDefault="003D5532">
      <w:pPr>
        <w:pStyle w:val="ConsPlusTitle"/>
        <w:jc w:val="center"/>
      </w:pPr>
      <w:r>
        <w:t xml:space="preserve">ПО ЭНЕРГОСБЕРЕЖЕНИЮ И ПОВЫШЕНИЮ </w:t>
      </w:r>
      <w:proofErr w:type="gramStart"/>
      <w:r>
        <w:t>ЭНЕРГЕТИЧЕСКОЙ</w:t>
      </w:r>
      <w:proofErr w:type="gramEnd"/>
    </w:p>
    <w:p w:rsidR="003D5532" w:rsidRDefault="003D5532">
      <w:pPr>
        <w:pStyle w:val="ConsPlusTitle"/>
        <w:jc w:val="center"/>
      </w:pPr>
      <w:r>
        <w:t>ЭФФЕКТИВНОСТИ В ОТНОШЕНИИ ОБЩЕГО ИМУЩЕСТВА</w:t>
      </w:r>
    </w:p>
    <w:p w:rsidR="003D5532" w:rsidRDefault="003D5532">
      <w:pPr>
        <w:pStyle w:val="ConsPlusTitle"/>
        <w:jc w:val="center"/>
      </w:pPr>
      <w:r>
        <w:t xml:space="preserve">СОБСТВЕННИКОВ ПОМЕЩЕНИЙ </w:t>
      </w:r>
      <w:proofErr w:type="gramStart"/>
      <w:r>
        <w:t>В</w:t>
      </w:r>
      <w:proofErr w:type="gramEnd"/>
      <w:r>
        <w:t xml:space="preserve"> МНОГОКВАРТИРНЫХ</w:t>
      </w:r>
    </w:p>
    <w:p w:rsidR="003D5532" w:rsidRDefault="003D5532">
      <w:pPr>
        <w:pStyle w:val="ConsPlusTitle"/>
        <w:jc w:val="center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3D5532" w:rsidRDefault="003D5532">
      <w:pPr>
        <w:pStyle w:val="ConsPlusTitle"/>
        <w:jc w:val="center"/>
      </w:pPr>
      <w:r>
        <w:t>АМУРСКОЙ ОБЛАСТИ</w:t>
      </w:r>
    </w:p>
    <w:p w:rsidR="003D5532" w:rsidRDefault="003D553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D553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D5532" w:rsidRDefault="003D553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5532" w:rsidRDefault="003D553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Амурской области</w:t>
            </w:r>
            <w:proofErr w:type="gramEnd"/>
          </w:p>
          <w:p w:rsidR="003D5532" w:rsidRDefault="003D55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24.01.2013 </w:t>
            </w:r>
            <w:hyperlink r:id="rId5" w:history="1">
              <w:r>
                <w:rPr>
                  <w:color w:val="0000FF"/>
                </w:rPr>
                <w:t>N 24</w:t>
              </w:r>
            </w:hyperlink>
            <w:r>
              <w:rPr>
                <w:color w:val="392C69"/>
              </w:rPr>
              <w:t xml:space="preserve">, от 12.07.2016 </w:t>
            </w:r>
            <w:hyperlink r:id="rId6" w:history="1">
              <w:r>
                <w:rPr>
                  <w:color w:val="0000FF"/>
                </w:rPr>
                <w:t>N 299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D5532" w:rsidRDefault="003D5532">
      <w:pPr>
        <w:pStyle w:val="ConsPlusNormal"/>
        <w:jc w:val="center"/>
      </w:pPr>
    </w:p>
    <w:p w:rsidR="003D5532" w:rsidRDefault="003D5532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7" w:history="1">
        <w:r>
          <w:rPr>
            <w:color w:val="0000FF"/>
          </w:rPr>
          <w:t>статьями 7</w:t>
        </w:r>
      </w:hyperlink>
      <w:r>
        <w:t xml:space="preserve"> и </w:t>
      </w:r>
      <w:hyperlink r:id="rId8" w:history="1">
        <w:r>
          <w:rPr>
            <w:color w:val="0000FF"/>
          </w:rPr>
          <w:t>12</w:t>
        </w:r>
      </w:hyperlink>
      <w:r>
        <w:t xml:space="preserve"> Федерального закона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Федерации", </w:t>
      </w:r>
      <w:hyperlink r:id="rId9" w:history="1">
        <w:r>
          <w:rPr>
            <w:color w:val="0000FF"/>
          </w:rPr>
          <w:t>пунктом 46</w:t>
        </w:r>
      </w:hyperlink>
      <w:r>
        <w:t xml:space="preserve"> плана мероприятий по энергосбережению и повышению энергетической эффективности в Российской Федерации, утвержденного распоряжением Правительства Российской Федерации от 1 декабря 2009 г. N 1830-р,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</w:t>
      </w:r>
      <w:proofErr w:type="gramEnd"/>
      <w:r>
        <w:t xml:space="preserve"> Российской Федерации от 23 августа 2010 г. N 646 "О принципах формирования органами исполнительной власти субъектов Российской Федерации 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доме" и в целях эффективного и рационального использования энергетических ресурсов Правительство Амурской области постановляет:</w:t>
      </w:r>
    </w:p>
    <w:p w:rsidR="003D5532" w:rsidRDefault="003D5532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многоквартирных домах, расположенных на территории Амурской области.</w:t>
      </w:r>
    </w:p>
    <w:p w:rsidR="003D5532" w:rsidRDefault="003D553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области </w:t>
      </w:r>
      <w:proofErr w:type="spellStart"/>
      <w:r>
        <w:t>Д.Д.Тетенькина</w:t>
      </w:r>
      <w:proofErr w:type="spellEnd"/>
      <w:r>
        <w:t>.</w:t>
      </w:r>
    </w:p>
    <w:p w:rsidR="003D5532" w:rsidRDefault="003D5532">
      <w:pPr>
        <w:pStyle w:val="ConsPlusNormal"/>
        <w:jc w:val="both"/>
      </w:pPr>
      <w:r>
        <w:t xml:space="preserve">(в ред. постановлений Правительства Амурской области от 24.01.2013 </w:t>
      </w:r>
      <w:hyperlink r:id="rId11" w:history="1">
        <w:r>
          <w:rPr>
            <w:color w:val="0000FF"/>
          </w:rPr>
          <w:t>N 24</w:t>
        </w:r>
      </w:hyperlink>
      <w:r>
        <w:t xml:space="preserve">, от 12.07.2016 </w:t>
      </w:r>
      <w:hyperlink r:id="rId12" w:history="1">
        <w:r>
          <w:rPr>
            <w:color w:val="0000FF"/>
          </w:rPr>
          <w:t>N 299</w:t>
        </w:r>
      </w:hyperlink>
      <w:r>
        <w:t>)</w:t>
      </w: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jc w:val="right"/>
      </w:pPr>
      <w:r>
        <w:t>Губернатор</w:t>
      </w:r>
    </w:p>
    <w:p w:rsidR="003D5532" w:rsidRDefault="003D5532">
      <w:pPr>
        <w:pStyle w:val="ConsPlusNormal"/>
        <w:jc w:val="right"/>
      </w:pPr>
      <w:r>
        <w:t>Амурской области</w:t>
      </w:r>
    </w:p>
    <w:p w:rsidR="003D5532" w:rsidRDefault="003D5532">
      <w:pPr>
        <w:pStyle w:val="ConsPlusNormal"/>
        <w:jc w:val="right"/>
      </w:pPr>
      <w:r>
        <w:t>О.Н.КОЖЕМЯКО</w:t>
      </w: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jc w:val="right"/>
        <w:outlineLvl w:val="0"/>
      </w:pPr>
      <w:r>
        <w:t>Утвержден</w:t>
      </w:r>
    </w:p>
    <w:p w:rsidR="003D5532" w:rsidRDefault="003D5532">
      <w:pPr>
        <w:pStyle w:val="ConsPlusNormal"/>
        <w:jc w:val="right"/>
      </w:pPr>
      <w:r>
        <w:t>постановлением</w:t>
      </w:r>
    </w:p>
    <w:p w:rsidR="003D5532" w:rsidRDefault="003D5532">
      <w:pPr>
        <w:pStyle w:val="ConsPlusNormal"/>
        <w:jc w:val="right"/>
      </w:pPr>
      <w:r>
        <w:t>Правительства</w:t>
      </w:r>
    </w:p>
    <w:p w:rsidR="003D5532" w:rsidRDefault="003D5532">
      <w:pPr>
        <w:pStyle w:val="ConsPlusNormal"/>
        <w:jc w:val="right"/>
      </w:pPr>
      <w:r>
        <w:t>Амурской области</w:t>
      </w:r>
    </w:p>
    <w:p w:rsidR="003D5532" w:rsidRDefault="003D5532">
      <w:pPr>
        <w:pStyle w:val="ConsPlusNormal"/>
        <w:jc w:val="right"/>
      </w:pPr>
      <w:r>
        <w:t>от 21 июня 2011 г. N 395</w:t>
      </w: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Title"/>
        <w:jc w:val="center"/>
      </w:pPr>
      <w:bookmarkStart w:id="0" w:name="P35"/>
      <w:bookmarkEnd w:id="0"/>
      <w:r>
        <w:lastRenderedPageBreak/>
        <w:t>ПЕРЕЧЕНЬ</w:t>
      </w:r>
    </w:p>
    <w:p w:rsidR="003D5532" w:rsidRDefault="003D5532">
      <w:pPr>
        <w:pStyle w:val="ConsPlusTitle"/>
        <w:jc w:val="center"/>
      </w:pPr>
      <w:r>
        <w:t>ОБЯЗАТЕЛЬНЫХ МЕРОПРИЯТИЙ ПО ЭНЕРГОСБЕРЕЖЕНИЮ И ПОВЫШЕНИЮ</w:t>
      </w:r>
    </w:p>
    <w:p w:rsidR="003D5532" w:rsidRDefault="003D5532">
      <w:pPr>
        <w:pStyle w:val="ConsPlusTitle"/>
        <w:jc w:val="center"/>
      </w:pPr>
      <w:r>
        <w:t>ЭНЕРГЕТИЧЕСКОЙ ЭФФЕКТИВНОСТИ В ОТНОШЕНИИ ОБЩЕГО ИМУЩЕСТВА</w:t>
      </w:r>
    </w:p>
    <w:p w:rsidR="003D5532" w:rsidRDefault="003D5532">
      <w:pPr>
        <w:pStyle w:val="ConsPlusTitle"/>
        <w:jc w:val="center"/>
      </w:pPr>
      <w:r>
        <w:t>СОБСТВЕННИКОВ ПОМЕЩЕНИЙ В МНОГОКВАРТИРНЫХ ДОМАХ,</w:t>
      </w:r>
    </w:p>
    <w:p w:rsidR="003D5532" w:rsidRDefault="003D5532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НА ТЕРРИТОРИИ АМУРСКОЙ ОБЛАСТИ</w:t>
      </w:r>
    </w:p>
    <w:p w:rsidR="003D5532" w:rsidRDefault="003D553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D553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D5532" w:rsidRDefault="003D553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5532" w:rsidRDefault="003D553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3D5532" w:rsidRDefault="003D55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12.07.2016 </w:t>
            </w:r>
            <w:hyperlink r:id="rId13" w:history="1">
              <w:r>
                <w:rPr>
                  <w:color w:val="0000FF"/>
                </w:rPr>
                <w:t>N 299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sectPr w:rsidR="003D5532" w:rsidSect="00FD1A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061"/>
        <w:gridCol w:w="2835"/>
        <w:gridCol w:w="3231"/>
        <w:gridCol w:w="1701"/>
        <w:gridCol w:w="1984"/>
        <w:gridCol w:w="2041"/>
        <w:gridCol w:w="2268"/>
        <w:gridCol w:w="2154"/>
      </w:tblGrid>
      <w:tr w:rsidR="003D5532">
        <w:tc>
          <w:tcPr>
            <w:tcW w:w="850" w:type="dxa"/>
          </w:tcPr>
          <w:p w:rsidR="003D5532" w:rsidRDefault="003D5532">
            <w:pPr>
              <w:pStyle w:val="ConsPlusNormal"/>
              <w:jc w:val="center"/>
            </w:pPr>
            <w:r>
              <w:t>N</w:t>
            </w:r>
          </w:p>
          <w:p w:rsidR="003D5532" w:rsidRDefault="003D5532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61" w:type="dxa"/>
          </w:tcPr>
          <w:p w:rsidR="003D5532" w:rsidRDefault="003D5532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  <w:jc w:val="center"/>
            </w:pPr>
            <w:r>
              <w:t>Цель мероприятия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  <w:jc w:val="center"/>
            </w:pPr>
            <w:r>
              <w:t>Применяемые технологии, оборудование и материалы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  <w:jc w:val="center"/>
            </w:pPr>
            <w:r>
              <w:t>Возможные исполнители мероприятия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  <w:jc w:val="center"/>
            </w:pPr>
            <w:r>
              <w:t>Периодичность выполнения мероприятий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  <w:jc w:val="center"/>
            </w:pPr>
            <w:r>
              <w:t>Конструктивная характеристика, уровень благоустройства дома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  <w:jc w:val="center"/>
            </w:pPr>
            <w:r>
              <w:t>Характер эксплуатации после реализации мероприятия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  <w:jc w:val="center"/>
            </w:pPr>
            <w:r>
              <w:t>9</w:t>
            </w:r>
          </w:p>
        </w:tc>
      </w:tr>
      <w:tr w:rsidR="003D5532">
        <w:tc>
          <w:tcPr>
            <w:tcW w:w="20125" w:type="dxa"/>
            <w:gridSpan w:val="9"/>
          </w:tcPr>
          <w:p w:rsidR="003D5532" w:rsidRDefault="003D5532">
            <w:pPr>
              <w:pStyle w:val="ConsPlusNormal"/>
              <w:jc w:val="center"/>
              <w:outlineLvl w:val="1"/>
            </w:pPr>
            <w:r>
              <w:t>Система отопления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1.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Установка современной запорной арматуры на трубопроводах системы отопления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воды. Снижение числа аварий. Экономия потребления тепловой энергии в системе отопления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Современная запорная шаровая арматура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отопление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Периодическая регулировка,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2.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Ревизия трубопроводов и арматуры системы отопления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воды. Снижение числа аварий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Прокладки, сальниковая набивка, станки и приспособления для проведения испытания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отопительному сезону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отопление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Периодическая регулировка,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3.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Установка линейных балансировочных вентилей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Рациональное использование тепловой энергии. Экономия потребления тепловой энергии в системе отопления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Балансировочные вентили, запорные вентили, воздуховыпускные клапаны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отопление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Периодическая регулировка,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4.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Балансировка системы отопления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Рациональное использование тепловой энергии. Экономия потребления тепловой энергии в системе отопления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и в период отопительного сезона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отопление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Периодическая регулировка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5.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Промывка трубопроводов и стояков системы отопления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Рациональное использование тепловой энергии. Экономия потребления тепловой энергии в системе отопления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Промывочные машины и реагенты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отопительному сезону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отопление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6.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 xml:space="preserve">Ремонт изоляции трубопроводов системы отопления в подвальных и чердачных помещениях с применением </w:t>
            </w:r>
            <w:proofErr w:type="spellStart"/>
            <w:r>
              <w:t>энергоэффективных</w:t>
            </w:r>
            <w:proofErr w:type="spellEnd"/>
            <w:r>
              <w:t xml:space="preserve"> материалов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Рациональное использование тепловой энергии. Экономия потребления тепловой энергии в системе отопления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Современные теплоизоляционные материалы в виде скорлуп и цилиндров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отопительному сезону, по мере необходимости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отопление. Наличие в доме подвалов, чердаков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 xml:space="preserve">7.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Установка коллективного (</w:t>
            </w:r>
            <w:proofErr w:type="spellStart"/>
            <w:r>
              <w:t>общедомового</w:t>
            </w:r>
            <w:proofErr w:type="spellEnd"/>
            <w:r>
              <w:t>) прибора учета тепловой энергии</w:t>
            </w:r>
          </w:p>
        </w:tc>
        <w:tc>
          <w:tcPr>
            <w:tcW w:w="2835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Учет тепловой энергии, потребленной в многоквартирном доме</w:t>
            </w:r>
          </w:p>
        </w:tc>
        <w:tc>
          <w:tcPr>
            <w:tcW w:w="323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Прибор учета тепловой энергии, внесенный в государственный реестр средств измерений</w:t>
            </w:r>
          </w:p>
        </w:tc>
        <w:tc>
          <w:tcPr>
            <w:tcW w:w="170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Средства собственников помещений в многоквартирных домах, взносы собственников помещений в многоквартирных домах на капитальный ремонт</w:t>
            </w:r>
          </w:p>
        </w:tc>
        <w:tc>
          <w:tcPr>
            <w:tcW w:w="204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Центральное отопление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Периодический осмотр, поверка, ремонт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20125" w:type="dxa"/>
            <w:gridSpan w:val="9"/>
            <w:tcBorders>
              <w:top w:val="nil"/>
            </w:tcBorders>
          </w:tcPr>
          <w:p w:rsidR="003D5532" w:rsidRDefault="003D5532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12.07.2016 </w:t>
            </w:r>
            <w:hyperlink r:id="rId14" w:history="1">
              <w:r>
                <w:rPr>
                  <w:color w:val="0000FF"/>
                </w:rPr>
                <w:t>N 299</w:t>
              </w:r>
            </w:hyperlink>
            <w:r>
              <w:t>)</w:t>
            </w:r>
          </w:p>
        </w:tc>
      </w:tr>
      <w:tr w:rsidR="003D5532">
        <w:tc>
          <w:tcPr>
            <w:tcW w:w="20125" w:type="dxa"/>
            <w:gridSpan w:val="9"/>
          </w:tcPr>
          <w:p w:rsidR="003D5532" w:rsidRDefault="003D5532">
            <w:pPr>
              <w:pStyle w:val="ConsPlusNormal"/>
              <w:jc w:val="center"/>
              <w:outlineLvl w:val="1"/>
            </w:pPr>
            <w:r>
              <w:t>Система горячего водоснабжения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8.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Установка современной запорной арматуры на системе горячего водоснабжения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воды. Снижение числа аварий. Экономия потребления воды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Современная шаровая арматура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водоснабжение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Периодическая регулировка,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9.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Ревизия трубопроводов и арматуры системы горячего водоснабжения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воды. Снижение числа аварий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Прокладки, сальниковая набивка, станки и приспособления для испытания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сезонной эксплуатации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водоснабжение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Периодическая регулировка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10.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 xml:space="preserve">Ремонт изоляции теплообменников и трубопроводов системы ГВС в подвальных и чердачных помещениях с применением </w:t>
            </w:r>
            <w:proofErr w:type="spellStart"/>
            <w:r>
              <w:t>энергоэффективных</w:t>
            </w:r>
            <w:proofErr w:type="spellEnd"/>
            <w:r>
              <w:t xml:space="preserve"> материалов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Рациональное использование тепловой энергии. Экономия потребления тепловой энергии и воды в системе ГВС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Современные теплоизоляционные материалы в виде скорлуп и цилиндров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сезонной эксплуатации, по мере необходимости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водоснабжение. Наличие в доме подвалов, чердаков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11.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Установка оборудования для автоматического управления параметрами воды в системе горячего водоснабжения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Автоматическое регулирование параметров в системе горячего водоснабжения. Рациональное использование тепловой энергии. Экономия потребления тепловой энергии и воды в системе ГВС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Оборудование для регулирования температуры в системе горячего водоснабжения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Наличие элеваторного узла на системе теплоснабжения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регулировка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 xml:space="preserve">12.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Установка коллективного (</w:t>
            </w:r>
            <w:proofErr w:type="spellStart"/>
            <w:r>
              <w:t>общедомового</w:t>
            </w:r>
            <w:proofErr w:type="spellEnd"/>
            <w:r>
              <w:t>) прибора учета горячей воды</w:t>
            </w:r>
          </w:p>
        </w:tc>
        <w:tc>
          <w:tcPr>
            <w:tcW w:w="2835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Учет горячей воды, потребленной в многоквартирном доме</w:t>
            </w:r>
          </w:p>
        </w:tc>
        <w:tc>
          <w:tcPr>
            <w:tcW w:w="323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Прибор учета горячей воды, внесенный в государственный реестр средств измерений</w:t>
            </w:r>
          </w:p>
        </w:tc>
        <w:tc>
          <w:tcPr>
            <w:tcW w:w="170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Средства собственников помещений в многоквартирных домах, взносы собственников помещений в многоквартирных домах на капитальный ремонт</w:t>
            </w:r>
          </w:p>
        </w:tc>
        <w:tc>
          <w:tcPr>
            <w:tcW w:w="204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Центральное водоснабжение</w:t>
            </w:r>
          </w:p>
        </w:tc>
        <w:tc>
          <w:tcPr>
            <w:tcW w:w="215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Периодический осмотр, поверка, ремонт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20125" w:type="dxa"/>
            <w:gridSpan w:val="9"/>
            <w:tcBorders>
              <w:top w:val="nil"/>
            </w:tcBorders>
          </w:tcPr>
          <w:p w:rsidR="003D5532" w:rsidRDefault="003D5532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12.07.2016 </w:t>
            </w:r>
            <w:hyperlink r:id="rId15" w:history="1">
              <w:r>
                <w:rPr>
                  <w:color w:val="0000FF"/>
                </w:rPr>
                <w:t>N 299</w:t>
              </w:r>
            </w:hyperlink>
            <w:r>
              <w:t>)</w:t>
            </w:r>
          </w:p>
        </w:tc>
      </w:tr>
      <w:tr w:rsidR="003D5532">
        <w:tc>
          <w:tcPr>
            <w:tcW w:w="20125" w:type="dxa"/>
            <w:gridSpan w:val="9"/>
          </w:tcPr>
          <w:p w:rsidR="003D5532" w:rsidRDefault="003D5532">
            <w:pPr>
              <w:pStyle w:val="ConsPlusNormal"/>
              <w:jc w:val="center"/>
              <w:outlineLvl w:val="1"/>
            </w:pPr>
            <w:r>
              <w:t>Система холодного водоснабжения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13.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Установка современной запорной арматуры на системе холодного водоснабжения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воды. Снижение числа аварий. Экономия потребления воды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Современная шаровая арматура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Центральное водоснабжение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14.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Ревизия трубопроводов и арматуры системы холодного водоснабжения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воды. Снижение числа аварий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Прокладки, сальниковая набивка, станки и приспособления для испытания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сезонной эксплуатации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Наличие централизованного водоснабжения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Периодическая регулировка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 xml:space="preserve">15.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Установка коллективного (</w:t>
            </w:r>
            <w:proofErr w:type="spellStart"/>
            <w:r>
              <w:t>общедомового</w:t>
            </w:r>
            <w:proofErr w:type="spellEnd"/>
            <w:r>
              <w:t>) прибора учета холодной воды</w:t>
            </w:r>
          </w:p>
        </w:tc>
        <w:tc>
          <w:tcPr>
            <w:tcW w:w="2835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Учет холодной воды, потребленной в многоквартирном доме</w:t>
            </w:r>
          </w:p>
        </w:tc>
        <w:tc>
          <w:tcPr>
            <w:tcW w:w="323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Прибор учета холодной воды, внесенный в государственный реестр средств измерений</w:t>
            </w:r>
          </w:p>
        </w:tc>
        <w:tc>
          <w:tcPr>
            <w:tcW w:w="170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Средства собственников помещений в многоквартирных домах, взносы собственников помещений в многоквартирных домах на капитальный ремонт</w:t>
            </w:r>
          </w:p>
        </w:tc>
        <w:tc>
          <w:tcPr>
            <w:tcW w:w="204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Наличие централизованного водоснабжения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Периодический осмотр, поверка, ремонт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20125" w:type="dxa"/>
            <w:gridSpan w:val="9"/>
            <w:tcBorders>
              <w:top w:val="nil"/>
            </w:tcBorders>
          </w:tcPr>
          <w:p w:rsidR="003D5532" w:rsidRDefault="003D5532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12.07.2016 </w:t>
            </w:r>
            <w:hyperlink r:id="rId16" w:history="1">
              <w:r>
                <w:rPr>
                  <w:color w:val="0000FF"/>
                </w:rPr>
                <w:t>N 299</w:t>
              </w:r>
            </w:hyperlink>
            <w:r>
              <w:t>)</w:t>
            </w:r>
          </w:p>
        </w:tc>
      </w:tr>
      <w:tr w:rsidR="003D5532">
        <w:tc>
          <w:tcPr>
            <w:tcW w:w="20125" w:type="dxa"/>
            <w:gridSpan w:val="9"/>
          </w:tcPr>
          <w:p w:rsidR="003D5532" w:rsidRDefault="003D5532">
            <w:pPr>
              <w:pStyle w:val="ConsPlusNormal"/>
              <w:jc w:val="center"/>
              <w:outlineLvl w:val="1"/>
            </w:pPr>
            <w:r>
              <w:t>Система электроснабжения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16.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 xml:space="preserve">Замена ламп накаливания в местах общего пользования на </w:t>
            </w:r>
            <w:proofErr w:type="spellStart"/>
            <w:r>
              <w:t>энергоэффективные</w:t>
            </w:r>
            <w:proofErr w:type="spellEnd"/>
            <w:r>
              <w:t xml:space="preserve"> лампы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Экономия электроэнергии. Улучшение качества освещения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Люминесцентные лампы, светодиодные лампы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протирка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 xml:space="preserve">17.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Установка коллективного (</w:t>
            </w:r>
            <w:proofErr w:type="spellStart"/>
            <w:r>
              <w:t>общедомового</w:t>
            </w:r>
            <w:proofErr w:type="spellEnd"/>
            <w:r>
              <w:t>) прибора учета электрической энергии</w:t>
            </w:r>
          </w:p>
        </w:tc>
        <w:tc>
          <w:tcPr>
            <w:tcW w:w="2835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Учет электрической энергии, потребленной в многоквартирном доме</w:t>
            </w:r>
          </w:p>
        </w:tc>
        <w:tc>
          <w:tcPr>
            <w:tcW w:w="323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Прибор учета электрической энергии, внесенный в государственный реестр средств измерений</w:t>
            </w:r>
          </w:p>
        </w:tc>
        <w:tc>
          <w:tcPr>
            <w:tcW w:w="170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Средства собственников помещений в многоквартирных домах, взносы собственников помещений в многоквартирных домах на капитальный ремонт</w:t>
            </w:r>
          </w:p>
        </w:tc>
        <w:tc>
          <w:tcPr>
            <w:tcW w:w="2041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</w:p>
        </w:tc>
        <w:tc>
          <w:tcPr>
            <w:tcW w:w="2154" w:type="dxa"/>
            <w:tcBorders>
              <w:bottom w:val="nil"/>
            </w:tcBorders>
          </w:tcPr>
          <w:p w:rsidR="003D5532" w:rsidRDefault="003D5532">
            <w:pPr>
              <w:pStyle w:val="ConsPlusNormal"/>
            </w:pPr>
            <w:r>
              <w:t>Периодический осмотр, поверка, ремонт</w:t>
            </w:r>
          </w:p>
        </w:tc>
      </w:tr>
      <w:tr w:rsidR="003D5532">
        <w:tblPrEx>
          <w:tblBorders>
            <w:insideH w:val="nil"/>
          </w:tblBorders>
        </w:tblPrEx>
        <w:tc>
          <w:tcPr>
            <w:tcW w:w="20125" w:type="dxa"/>
            <w:gridSpan w:val="9"/>
            <w:tcBorders>
              <w:top w:val="nil"/>
            </w:tcBorders>
          </w:tcPr>
          <w:p w:rsidR="003D5532" w:rsidRDefault="003D5532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12.07.2016 </w:t>
            </w:r>
            <w:hyperlink r:id="rId17" w:history="1">
              <w:r>
                <w:rPr>
                  <w:color w:val="0000FF"/>
                </w:rPr>
                <w:t>N 299</w:t>
              </w:r>
            </w:hyperlink>
            <w:r>
              <w:t>)</w:t>
            </w:r>
          </w:p>
        </w:tc>
      </w:tr>
      <w:tr w:rsidR="003D5532">
        <w:tc>
          <w:tcPr>
            <w:tcW w:w="20125" w:type="dxa"/>
            <w:gridSpan w:val="9"/>
          </w:tcPr>
          <w:p w:rsidR="003D5532" w:rsidRDefault="003D5532">
            <w:pPr>
              <w:pStyle w:val="ConsPlusNormal"/>
              <w:jc w:val="center"/>
              <w:outlineLvl w:val="1"/>
            </w:pPr>
            <w:r>
              <w:t>Дверные и оконные конструкции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18.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Уплотнение и утепление дверных блоков на входе в подъезды и обеспечение принудительного закрывания дверей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тепла через двери подъездов. Рациональное использование тепловой энергии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Двери с теплоизоляцией, прокладки, полиуретановая пена, автоматические дверные доводчики и другие материалы и оборудование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отопительному сезону, по мере необходимости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19.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Установка дверей и люков в проемах подвальных помещений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тепла через подвальные проемы. Рациональное использование тепловой энергии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Двери, дверки и люки с теплоизоляцией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Наличие в доме подвального помещения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20.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Установка дверей и люков в проемах чердачных помещений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утечек тепла через проемы чердаков. Рациональное использование тепловой энергии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Двери, дверки и люки с теплоизоляцией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  <w:r>
              <w:t>Наличие в доме чердачного помещения</w:t>
            </w: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21.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Заделка и уплотнение оконных блоков в подъездах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Снижение инфильтрации через оконные блоки. Рациональное использование тепловой энергии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Прокладки, полиуретановая пена и другие материалы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 при подготовке к отопительному сезону, по мере необходимости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20125" w:type="dxa"/>
            <w:gridSpan w:val="9"/>
          </w:tcPr>
          <w:p w:rsidR="003D5532" w:rsidRDefault="003D5532">
            <w:pPr>
              <w:pStyle w:val="ConsPlusNormal"/>
              <w:jc w:val="center"/>
              <w:outlineLvl w:val="1"/>
            </w:pPr>
            <w:r>
              <w:t>Стеновые конструкции, кровля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>22.</w:t>
            </w:r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Заделка межпанельных и компенсационных швов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Уменьшение сквозняков, протечек, промерзания, продувания, образования грибков. Рациональное использование тепловой энергии. Увеличение срока службы стеновых конструкций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Технология "теплый шов"; герметик, теплоизоляционные прокладки, мастика и другие материалы и технологии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Регулярно, по мере необходимости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  <w:tr w:rsidR="003D5532">
        <w:tc>
          <w:tcPr>
            <w:tcW w:w="850" w:type="dxa"/>
          </w:tcPr>
          <w:p w:rsidR="003D5532" w:rsidRDefault="003D5532">
            <w:pPr>
              <w:pStyle w:val="ConsPlusNormal"/>
            </w:pPr>
            <w:r>
              <w:t xml:space="preserve">23. </w:t>
            </w:r>
            <w:hyperlink w:anchor="P28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61" w:type="dxa"/>
          </w:tcPr>
          <w:p w:rsidR="003D5532" w:rsidRDefault="003D5532">
            <w:pPr>
              <w:pStyle w:val="ConsPlusNormal"/>
            </w:pPr>
            <w:r>
              <w:t>Восстановление утеплителя кровли</w:t>
            </w:r>
          </w:p>
        </w:tc>
        <w:tc>
          <w:tcPr>
            <w:tcW w:w="2835" w:type="dxa"/>
          </w:tcPr>
          <w:p w:rsidR="003D5532" w:rsidRDefault="003D5532">
            <w:pPr>
              <w:pStyle w:val="ConsPlusNormal"/>
            </w:pPr>
            <w:r>
              <w:t>Уменьшение протечек и промерзания чердачных конструкций. Рациональное использование тепловой энергии. Увеличение срока службы чердачных конструкций</w:t>
            </w:r>
          </w:p>
        </w:tc>
        <w:tc>
          <w:tcPr>
            <w:tcW w:w="3231" w:type="dxa"/>
          </w:tcPr>
          <w:p w:rsidR="003D5532" w:rsidRDefault="003D5532">
            <w:pPr>
              <w:pStyle w:val="ConsPlusNormal"/>
            </w:pPr>
            <w:r>
              <w:t>Тепл</w:t>
            </w:r>
            <w:proofErr w:type="gramStart"/>
            <w:r>
              <w:t>о-</w:t>
            </w:r>
            <w:proofErr w:type="gramEnd"/>
            <w:r>
              <w:t xml:space="preserve">, </w:t>
            </w:r>
            <w:proofErr w:type="spellStart"/>
            <w:r>
              <w:t>водо</w:t>
            </w:r>
            <w:proofErr w:type="spellEnd"/>
            <w:r>
              <w:t>- и пароизоляционные материалы и другие материалы</w:t>
            </w:r>
          </w:p>
        </w:tc>
        <w:tc>
          <w:tcPr>
            <w:tcW w:w="1701" w:type="dxa"/>
          </w:tcPr>
          <w:p w:rsidR="003D5532" w:rsidRDefault="003D5532">
            <w:pPr>
              <w:pStyle w:val="ConsPlusNormal"/>
            </w:pPr>
            <w:r>
              <w:t>Управляющая организация, ТСЖ, ЖСК, собственники</w:t>
            </w:r>
          </w:p>
        </w:tc>
        <w:tc>
          <w:tcPr>
            <w:tcW w:w="1984" w:type="dxa"/>
          </w:tcPr>
          <w:p w:rsidR="003D5532" w:rsidRDefault="003D5532">
            <w:pPr>
              <w:pStyle w:val="ConsPlusNormal"/>
            </w:pPr>
            <w:r>
              <w:t>Плата за содержание и ремонт жилого помещения</w:t>
            </w:r>
          </w:p>
        </w:tc>
        <w:tc>
          <w:tcPr>
            <w:tcW w:w="2041" w:type="dxa"/>
          </w:tcPr>
          <w:p w:rsidR="003D5532" w:rsidRDefault="003D5532">
            <w:pPr>
              <w:pStyle w:val="ConsPlusNormal"/>
            </w:pPr>
            <w:r>
              <w:t>Единовременно</w:t>
            </w:r>
          </w:p>
        </w:tc>
        <w:tc>
          <w:tcPr>
            <w:tcW w:w="2268" w:type="dxa"/>
          </w:tcPr>
          <w:p w:rsidR="003D5532" w:rsidRDefault="003D5532">
            <w:pPr>
              <w:pStyle w:val="ConsPlusNormal"/>
            </w:pPr>
          </w:p>
        </w:tc>
        <w:tc>
          <w:tcPr>
            <w:tcW w:w="2154" w:type="dxa"/>
          </w:tcPr>
          <w:p w:rsidR="003D5532" w:rsidRDefault="003D5532">
            <w:pPr>
              <w:pStyle w:val="ConsPlusNormal"/>
            </w:pPr>
            <w:r>
              <w:t>Периодический осмотр, ремонт</w:t>
            </w:r>
          </w:p>
        </w:tc>
      </w:tr>
    </w:tbl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ind w:firstLine="540"/>
        <w:jc w:val="both"/>
      </w:pPr>
      <w:r>
        <w:t>Примечание:</w:t>
      </w:r>
    </w:p>
    <w:p w:rsidR="003D5532" w:rsidRDefault="003D5532">
      <w:pPr>
        <w:pStyle w:val="ConsPlusNormal"/>
        <w:spacing w:before="220"/>
        <w:ind w:firstLine="540"/>
        <w:jc w:val="both"/>
      </w:pPr>
      <w:proofErr w:type="gramStart"/>
      <w:r>
        <w:t xml:space="preserve">В соответствии с </w:t>
      </w:r>
      <w:hyperlink r:id="rId18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Федерации", в целях снижения расходов на проведение указанных мероприятий собственники помещений в многоквартирном доме вправе требовать от лица, ответственного за содержание многоквартирного дома, осуществления действий, направленных на снижение</w:t>
      </w:r>
      <w:proofErr w:type="gramEnd"/>
      <w:r>
        <w:t xml:space="preserve"> объема используемых в многоквартирном доме энергетических ресурсов, и (или) заключения этим лицом </w:t>
      </w:r>
      <w:proofErr w:type="spellStart"/>
      <w:r>
        <w:t>энергосервисного</w:t>
      </w:r>
      <w:proofErr w:type="spellEnd"/>
      <w:r>
        <w:t xml:space="preserve"> договора (контракта), обеспечивающего снижение объема используемых в многоквартирном доме энергетических ресурсов.</w:t>
      </w: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ind w:firstLine="540"/>
        <w:jc w:val="both"/>
      </w:pPr>
      <w:r>
        <w:t>--------------------------------</w:t>
      </w:r>
    </w:p>
    <w:p w:rsidR="003D5532" w:rsidRDefault="003D5532">
      <w:pPr>
        <w:pStyle w:val="ConsPlusNormal"/>
        <w:spacing w:before="220"/>
        <w:ind w:firstLine="540"/>
        <w:jc w:val="both"/>
      </w:pPr>
      <w:bookmarkStart w:id="1" w:name="P285"/>
      <w:bookmarkEnd w:id="1"/>
      <w:r>
        <w:t>&lt;*&gt; Для домов с уровнем энергетической эффективности D - низкий, E - очень низкий и для домов, класс энергетической эффективности которых не определен.</w:t>
      </w: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ind w:firstLine="540"/>
        <w:jc w:val="both"/>
      </w:pPr>
    </w:p>
    <w:p w:rsidR="003D5532" w:rsidRDefault="003D55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409B" w:rsidRDefault="0017409B"/>
    <w:sectPr w:rsidR="0017409B" w:rsidSect="0010246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3D5532"/>
    <w:rsid w:val="0017409B"/>
    <w:rsid w:val="003D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5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5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55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E82FE5ACE38FBDF0FAE5075649F0F1CD04CCD4716AAE2FF6ACFC55D0FFE710F0CB640885C6FD4yDaCI" TargetMode="External"/><Relationship Id="rId13" Type="http://schemas.openxmlformats.org/officeDocument/2006/relationships/hyperlink" Target="consultantplus://offline/ref=1EDE82FE5ACE38FBDF0FB05D6308C10A1FDB11C64D1DA3B4AB3594980A06F4264843EF02CC516FD7DC2B8DyBa6I" TargetMode="External"/><Relationship Id="rId18" Type="http://schemas.openxmlformats.org/officeDocument/2006/relationships/hyperlink" Target="consultantplus://offline/ref=1EDE82FE5ACE38FBDF0FAE5075649F0F1CD04CCD4716AAE2FF6ACFC55D0FFE710F0CB640885C6FD4yDaC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DE82FE5ACE38FBDF0FAE5075649F0F1CD04CCD4716AAE2FF6ACFC55D0FFE710F0CB640885C6ED1yDaFI" TargetMode="External"/><Relationship Id="rId12" Type="http://schemas.openxmlformats.org/officeDocument/2006/relationships/hyperlink" Target="consultantplus://offline/ref=1EDE82FE5ACE38FBDF0FB05D6308C10A1FDB11C64D1DA3B4AB3594980A06F4264843EF02CC516FD7DC2B8DyBa7I" TargetMode="External"/><Relationship Id="rId17" Type="http://schemas.openxmlformats.org/officeDocument/2006/relationships/hyperlink" Target="consultantplus://offline/ref=1EDE82FE5ACE38FBDF0FB05D6308C10A1FDB11C64D1DA3B4AB3594980A06F4264843EF02CC516FD7DC2B8DyBa9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EDE82FE5ACE38FBDF0FB05D6308C10A1FDB11C64D1DA3B4AB3594980A06F4264843EF02CC516FD7DC2B8DyBa9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DE82FE5ACE38FBDF0FB05D6308C10A1FDB11C64D1DA3B4AB3594980A06F4264843EF02CC516FD7DC2B8DyBa4I" TargetMode="External"/><Relationship Id="rId11" Type="http://schemas.openxmlformats.org/officeDocument/2006/relationships/hyperlink" Target="consultantplus://offline/ref=1EDE82FE5ACE38FBDF0FB05D6308C10A1FDB11C6401CA0B3AA3594980A06F4264843EF02CC516FD7DC2B8DyBa7I" TargetMode="External"/><Relationship Id="rId5" Type="http://schemas.openxmlformats.org/officeDocument/2006/relationships/hyperlink" Target="consultantplus://offline/ref=1EDE82FE5ACE38FBDF0FB05D6308C10A1FDB11C6401CA0B3AA3594980A06F4264843EF02CC516FD7DC2B8DyBa4I" TargetMode="External"/><Relationship Id="rId15" Type="http://schemas.openxmlformats.org/officeDocument/2006/relationships/hyperlink" Target="consultantplus://offline/ref=1EDE82FE5ACE38FBDF0FB05D6308C10A1FDB11C64D1DA3B4AB3594980A06F4264843EF02CC516FD7DC2B8DyBa9I" TargetMode="External"/><Relationship Id="rId10" Type="http://schemas.openxmlformats.org/officeDocument/2006/relationships/hyperlink" Target="consultantplus://offline/ref=1EDE82FE5ACE38FBDF0FAE5075649F0F1ED64ECB441DAAE2FF6ACFC55D0FFE710F0CB640885C6ED7yDaAI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EDE82FE5ACE38FBDF0FAE5075649F0F1ED04AC8451CAAE2FF6ACFC55D0FFE710F0CB640885C6ED1yDa5I" TargetMode="External"/><Relationship Id="rId14" Type="http://schemas.openxmlformats.org/officeDocument/2006/relationships/hyperlink" Target="consultantplus://offline/ref=1EDE82FE5ACE38FBDF0FB05D6308C10A1FDB11C64D1DA3B4AB3594980A06F4264843EF02CC516FD7DC2B8DyBa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2373</Words>
  <Characters>13529</Characters>
  <Application>Microsoft Office Word</Application>
  <DocSecurity>0</DocSecurity>
  <Lines>112</Lines>
  <Paragraphs>31</Paragraphs>
  <ScaleCrop>false</ScaleCrop>
  <Company/>
  <LinksUpToDate>false</LinksUpToDate>
  <CharactersWithSpaces>15871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Kozub</dc:creator>
  <cp:lastModifiedBy>Kozub</cp:lastModifiedBy>
  <cp:revision>1</cp:revision>
  <dcterms:created xsi:type="dcterms:W3CDTF">2018-10-10T08:26:00Z</dcterms:created>
  <dcterms:modified xsi:type="dcterms:W3CDTF">2018-10-10T08:27:00Z</dcterms:modified>
</cp:coreProperties>
</file>